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F85B" w14:textId="261F949D" w:rsidR="00414E1B" w:rsidRPr="001A31ED" w:rsidRDefault="001A31ED">
      <w:pPr>
        <w:pStyle w:val="Titel"/>
        <w:rPr>
          <w:rFonts w:ascii="Arial" w:hAnsi="Arial" w:cs="Arial"/>
          <w:color w:val="000000" w:themeColor="text1"/>
        </w:rPr>
      </w:pPr>
      <w:proofErr w:type="spellStart"/>
      <w:r w:rsidRPr="001A31ED">
        <w:rPr>
          <w:rFonts w:ascii="Arial" w:hAnsi="Arial" w:cs="Arial"/>
          <w:color w:val="000000" w:themeColor="text1"/>
        </w:rPr>
        <w:t>G</w:t>
      </w:r>
      <w:r w:rsidR="00000000" w:rsidRPr="001A31ED">
        <w:rPr>
          <w:rFonts w:ascii="Arial" w:hAnsi="Arial" w:cs="Arial"/>
          <w:color w:val="000000" w:themeColor="text1"/>
        </w:rPr>
        <w:t>roß</w:t>
      </w:r>
      <w:proofErr w:type="spellEnd"/>
      <w:r w:rsidR="00000000" w:rsidRPr="001A31ED">
        <w:rPr>
          <w:rFonts w:ascii="Arial" w:hAnsi="Arial" w:cs="Arial"/>
          <w:color w:val="000000" w:themeColor="text1"/>
        </w:rPr>
        <w:t xml:space="preserve"> und </w:t>
      </w:r>
      <w:proofErr w:type="spellStart"/>
      <w:r w:rsidR="00000000" w:rsidRPr="001A31ED">
        <w:rPr>
          <w:rFonts w:ascii="Arial" w:hAnsi="Arial" w:cs="Arial"/>
          <w:color w:val="000000" w:themeColor="text1"/>
        </w:rPr>
        <w:t>klein</w:t>
      </w:r>
      <w:proofErr w:type="spellEnd"/>
      <w:r w:rsidR="00000000" w:rsidRPr="001A31ED">
        <w:rPr>
          <w:rFonts w:ascii="Arial" w:hAnsi="Arial" w:cs="Arial"/>
          <w:color w:val="000000" w:themeColor="text1"/>
        </w:rPr>
        <w:t xml:space="preserve"> – Unterscheidung</w:t>
      </w:r>
    </w:p>
    <w:p w14:paraId="110381DE" w14:textId="3542EBE3" w:rsidR="00414E1B" w:rsidRPr="001A31ED" w:rsidRDefault="00000000">
      <w:pPr>
        <w:rPr>
          <w:rFonts w:ascii="Arial" w:hAnsi="Arial" w:cs="Arial"/>
          <w:color w:val="000000" w:themeColor="text1"/>
        </w:rPr>
      </w:pPr>
      <w:r w:rsidRPr="001A31ED">
        <w:rPr>
          <w:rFonts w:ascii="Arial" w:hAnsi="Arial" w:cs="Arial"/>
          <w:b/>
          <w:color w:val="000000" w:themeColor="text1"/>
        </w:rPr>
        <w:t xml:space="preserve">Digitale Unterrichtsidee – Unterscheidung </w:t>
      </w:r>
      <w:proofErr w:type="spellStart"/>
      <w:r w:rsidRPr="001A31ED">
        <w:rPr>
          <w:rFonts w:ascii="Arial" w:hAnsi="Arial" w:cs="Arial"/>
          <w:b/>
          <w:color w:val="000000" w:themeColor="text1"/>
        </w:rPr>
        <w:t>zwischen</w:t>
      </w:r>
      <w:proofErr w:type="spellEnd"/>
      <w:r w:rsidRPr="001A31ED">
        <w:rPr>
          <w:rFonts w:ascii="Arial" w:hAnsi="Arial" w:cs="Arial"/>
          <w:b/>
          <w:color w:val="000000" w:themeColor="text1"/>
        </w:rPr>
        <w:t xml:space="preserve"> </w:t>
      </w:r>
      <w:proofErr w:type="spellStart"/>
      <w:r w:rsidRPr="001A31ED">
        <w:rPr>
          <w:rFonts w:ascii="Arial" w:hAnsi="Arial" w:cs="Arial"/>
          <w:b/>
          <w:color w:val="000000" w:themeColor="text1"/>
        </w:rPr>
        <w:t>groß</w:t>
      </w:r>
      <w:proofErr w:type="spellEnd"/>
      <w:r w:rsidRPr="001A31ED">
        <w:rPr>
          <w:rFonts w:ascii="Arial" w:hAnsi="Arial" w:cs="Arial"/>
          <w:b/>
          <w:color w:val="000000" w:themeColor="text1"/>
        </w:rPr>
        <w:t xml:space="preserve"> und </w:t>
      </w:r>
      <w:proofErr w:type="spellStart"/>
      <w:r w:rsidRPr="001A31ED">
        <w:rPr>
          <w:rFonts w:ascii="Arial" w:hAnsi="Arial" w:cs="Arial"/>
          <w:b/>
          <w:color w:val="000000" w:themeColor="text1"/>
        </w:rPr>
        <w:t>klein</w:t>
      </w:r>
      <w:proofErr w:type="spellEnd"/>
    </w:p>
    <w:p w14:paraId="4E99EE13" w14:textId="636045FE" w:rsidR="00414E1B" w:rsidRPr="001A31ED" w:rsidRDefault="00000000">
      <w:pPr>
        <w:rPr>
          <w:rFonts w:ascii="Arial" w:hAnsi="Arial" w:cs="Arial"/>
          <w:color w:val="000000" w:themeColor="text1"/>
        </w:rPr>
      </w:pPr>
      <w:r w:rsidRPr="001A31ED">
        <w:rPr>
          <w:rFonts w:ascii="Arial" w:hAnsi="Arial" w:cs="Arial"/>
          <w:color w:val="000000" w:themeColor="text1"/>
        </w:rPr>
        <w:t>Plattform: Worksheet Go! – Digitale Ergänzung zum Worksheet Crafter für Tablet und Whiteboard.</w:t>
      </w:r>
    </w:p>
    <w:p w14:paraId="024F333C"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Zugehörige Datei / Zugang</w:t>
      </w:r>
    </w:p>
    <w:p w14:paraId="336D4097" w14:textId="77777777" w:rsidR="00414E1B" w:rsidRDefault="00000000">
      <w:pPr>
        <w:rPr>
          <w:rFonts w:ascii="Arial" w:hAnsi="Arial" w:cs="Arial"/>
          <w:color w:val="000000" w:themeColor="text1"/>
        </w:rPr>
      </w:pPr>
      <w:r w:rsidRPr="001A31ED">
        <w:rPr>
          <w:rFonts w:ascii="Arial" w:hAnsi="Arial" w:cs="Arial"/>
          <w:color w:val="000000" w:themeColor="text1"/>
        </w:rPr>
        <w:t xml:space="preserve">QR-Code und Download-Code: </w:t>
      </w:r>
      <w:proofErr w:type="spellStart"/>
      <w:r w:rsidRPr="001A31ED">
        <w:rPr>
          <w:rFonts w:ascii="Arial" w:hAnsi="Arial" w:cs="Arial"/>
          <w:color w:val="000000" w:themeColor="text1"/>
        </w:rPr>
        <w:t>garten</w:t>
      </w:r>
      <w:proofErr w:type="spellEnd"/>
      <w:r w:rsidRPr="001A31ED">
        <w:rPr>
          <w:rFonts w:ascii="Arial" w:hAnsi="Arial" w:cs="Arial"/>
          <w:color w:val="000000" w:themeColor="text1"/>
        </w:rPr>
        <w:t>-</w:t>
      </w:r>
      <w:proofErr w:type="spellStart"/>
      <w:r w:rsidRPr="001A31ED">
        <w:rPr>
          <w:rFonts w:ascii="Arial" w:hAnsi="Arial" w:cs="Arial"/>
          <w:color w:val="000000" w:themeColor="text1"/>
        </w:rPr>
        <w:t>licht</w:t>
      </w:r>
      <w:proofErr w:type="spellEnd"/>
      <w:r w:rsidRPr="001A31ED">
        <w:rPr>
          <w:rFonts w:ascii="Arial" w:hAnsi="Arial" w:cs="Arial"/>
          <w:color w:val="000000" w:themeColor="text1"/>
        </w:rPr>
        <w:t>-vase</w:t>
      </w:r>
    </w:p>
    <w:p w14:paraId="24C1406F" w14:textId="2FF17B77" w:rsidR="001A31ED" w:rsidRPr="001A31ED" w:rsidRDefault="001A31ED">
      <w:pPr>
        <w:rPr>
          <w:rFonts w:ascii="Arial" w:hAnsi="Arial" w:cs="Arial"/>
          <w:color w:val="000000" w:themeColor="text1"/>
        </w:rPr>
      </w:pPr>
      <w:r>
        <w:rPr>
          <w:rFonts w:ascii="Arial" w:hAnsi="Arial" w:cs="Arial"/>
          <w:noProof/>
          <w:color w:val="000000" w:themeColor="text1"/>
        </w:rPr>
        <w:drawing>
          <wp:inline distT="0" distB="0" distL="0" distR="0" wp14:anchorId="5E1A5839" wp14:editId="3E90FBEF">
            <wp:extent cx="2406077" cy="2247900"/>
            <wp:effectExtent l="0" t="0" r="0" b="0"/>
            <wp:docPr id="15095828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82862" name="Grafik 1509582862"/>
                    <pic:cNvPicPr/>
                  </pic:nvPicPr>
                  <pic:blipFill>
                    <a:blip r:embed="rId6"/>
                    <a:stretch>
                      <a:fillRect/>
                    </a:stretch>
                  </pic:blipFill>
                  <pic:spPr>
                    <a:xfrm>
                      <a:off x="0" y="0"/>
                      <a:ext cx="2425981" cy="2266495"/>
                    </a:xfrm>
                    <a:prstGeom prst="rect">
                      <a:avLst/>
                    </a:prstGeom>
                  </pic:spPr>
                </pic:pic>
              </a:graphicData>
            </a:graphic>
          </wp:inline>
        </w:drawing>
      </w:r>
    </w:p>
    <w:p w14:paraId="0153B8C1"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Didaktische Einordnung</w:t>
      </w:r>
    </w:p>
    <w:p w14:paraId="03E36AB5" w14:textId="77777777" w:rsidR="00414E1B" w:rsidRPr="001A31ED" w:rsidRDefault="00000000">
      <w:pPr>
        <w:rPr>
          <w:rFonts w:ascii="Arial" w:hAnsi="Arial" w:cs="Arial"/>
          <w:color w:val="000000" w:themeColor="text1"/>
        </w:rPr>
      </w:pPr>
      <w:r w:rsidRPr="001A31ED">
        <w:rPr>
          <w:rFonts w:ascii="Arial" w:hAnsi="Arial" w:cs="Arial"/>
          <w:color w:val="000000" w:themeColor="text1"/>
        </w:rPr>
        <w:t>Das digitale Arbeitsblatt „Unterscheidung zwischen groß und klein“ dient der Förderung der visuellen Wahrnehmung, der Begriffsbildung (Größe) sowie der Differenzierungsfähigkeit. Die Schülerinnen und Schüler vergleichen Objekte und ordnen sie entsprechend ihrer Größe zu. Die visuell reduzierte und klare Darstellung unterstützt insbesondere lernende Kinder mit erhöhtem Förderbedarf.</w:t>
      </w:r>
    </w:p>
    <w:p w14:paraId="468143C6"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Einordnung in den Medienkompetenzrahmen NRW</w:t>
      </w:r>
    </w:p>
    <w:p w14:paraId="6811D3BD" w14:textId="77777777" w:rsidR="00414E1B" w:rsidRPr="001A31ED" w:rsidRDefault="00000000">
      <w:pPr>
        <w:rPr>
          <w:rFonts w:ascii="Arial" w:hAnsi="Arial" w:cs="Arial"/>
          <w:color w:val="000000" w:themeColor="text1"/>
        </w:rPr>
      </w:pPr>
      <w:r w:rsidRPr="001A31ED">
        <w:rPr>
          <w:rFonts w:ascii="Arial" w:hAnsi="Arial" w:cs="Arial"/>
          <w:color w:val="000000" w:themeColor="text1"/>
        </w:rPr>
        <w:t>1. Bedienen und Anwenden:</w:t>
      </w:r>
      <w:r w:rsidRPr="001A31ED">
        <w:rPr>
          <w:rFonts w:ascii="Arial" w:hAnsi="Arial" w:cs="Arial"/>
          <w:color w:val="000000" w:themeColor="text1"/>
        </w:rPr>
        <w:br/>
        <w:t>- Die Schülerinnen und Schüler nutzen digitale Werkzeuge (Tablet/Whiteboard) zur Bearbeitung von Aufgaben.</w:t>
      </w:r>
      <w:r w:rsidRPr="001A31ED">
        <w:rPr>
          <w:rFonts w:ascii="Arial" w:hAnsi="Arial" w:cs="Arial"/>
          <w:color w:val="000000" w:themeColor="text1"/>
        </w:rPr>
        <w:br/>
      </w:r>
      <w:r w:rsidRPr="001A31ED">
        <w:rPr>
          <w:rFonts w:ascii="Arial" w:hAnsi="Arial" w:cs="Arial"/>
          <w:color w:val="000000" w:themeColor="text1"/>
        </w:rPr>
        <w:br/>
        <w:t>2. Informieren und Recherchieren:</w:t>
      </w:r>
      <w:r w:rsidRPr="001A31ED">
        <w:rPr>
          <w:rFonts w:ascii="Arial" w:hAnsi="Arial" w:cs="Arial"/>
          <w:color w:val="000000" w:themeColor="text1"/>
        </w:rPr>
        <w:br/>
        <w:t>- Sie entnehmen visuelle Informationen aus digitalen Darstellungen.</w:t>
      </w:r>
      <w:r w:rsidRPr="001A31ED">
        <w:rPr>
          <w:rFonts w:ascii="Arial" w:hAnsi="Arial" w:cs="Arial"/>
          <w:color w:val="000000" w:themeColor="text1"/>
        </w:rPr>
        <w:br/>
      </w:r>
      <w:r w:rsidRPr="001A31ED">
        <w:rPr>
          <w:rFonts w:ascii="Arial" w:hAnsi="Arial" w:cs="Arial"/>
          <w:color w:val="000000" w:themeColor="text1"/>
        </w:rPr>
        <w:br/>
        <w:t>4. Produzieren und Präsentieren:</w:t>
      </w:r>
      <w:r w:rsidRPr="001A31ED">
        <w:rPr>
          <w:rFonts w:ascii="Arial" w:hAnsi="Arial" w:cs="Arial"/>
          <w:color w:val="000000" w:themeColor="text1"/>
        </w:rPr>
        <w:br/>
        <w:t>- Sie arbeiten aktiv mit digitalen Lernumgebungen und präsentieren Ergebnisse.</w:t>
      </w:r>
      <w:r w:rsidRPr="001A31ED">
        <w:rPr>
          <w:rFonts w:ascii="Arial" w:hAnsi="Arial" w:cs="Arial"/>
          <w:color w:val="000000" w:themeColor="text1"/>
        </w:rPr>
        <w:br/>
      </w:r>
      <w:r w:rsidRPr="001A31ED">
        <w:rPr>
          <w:rFonts w:ascii="Arial" w:hAnsi="Arial" w:cs="Arial"/>
          <w:color w:val="000000" w:themeColor="text1"/>
        </w:rPr>
        <w:lastRenderedPageBreak/>
        <w:br/>
        <w:t>5. Analysieren und Reflektieren:</w:t>
      </w:r>
      <w:r w:rsidRPr="001A31ED">
        <w:rPr>
          <w:rFonts w:ascii="Arial" w:hAnsi="Arial" w:cs="Arial"/>
          <w:color w:val="000000" w:themeColor="text1"/>
        </w:rPr>
        <w:br/>
        <w:t>- Sie reflektieren Unterschiede (groß/klein) und wenden diese Erkenntnisse an.</w:t>
      </w:r>
    </w:p>
    <w:p w14:paraId="0EF4E2DD"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Lehrplanbezug (NRW)</w:t>
      </w:r>
    </w:p>
    <w:p w14:paraId="63AFECA8" w14:textId="77777777" w:rsidR="00414E1B" w:rsidRPr="001A31ED" w:rsidRDefault="00000000">
      <w:pPr>
        <w:rPr>
          <w:rFonts w:ascii="Arial" w:hAnsi="Arial" w:cs="Arial"/>
          <w:color w:val="000000" w:themeColor="text1"/>
        </w:rPr>
      </w:pPr>
      <w:r w:rsidRPr="001A31ED">
        <w:rPr>
          <w:rFonts w:ascii="Arial" w:hAnsi="Arial" w:cs="Arial"/>
          <w:color w:val="000000" w:themeColor="text1"/>
        </w:rPr>
        <w:t>Förderschule mit dem Förderschwerpunkt Geistige Entwicklung</w:t>
      </w:r>
      <w:r w:rsidRPr="001A31ED">
        <w:rPr>
          <w:rFonts w:ascii="Arial" w:hAnsi="Arial" w:cs="Arial"/>
          <w:color w:val="000000" w:themeColor="text1"/>
        </w:rPr>
        <w:br/>
        <w:t>Lernbereiche: Wahrnehmung und Kognition / Mathematik / Sprache und Kommunikation</w:t>
      </w:r>
    </w:p>
    <w:p w14:paraId="6F16E7F5"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Kompetenzerwartungen</w:t>
      </w:r>
    </w:p>
    <w:p w14:paraId="5CCD96AA" w14:textId="77777777" w:rsidR="00414E1B" w:rsidRPr="001A31ED" w:rsidRDefault="00000000">
      <w:pPr>
        <w:rPr>
          <w:rFonts w:ascii="Arial" w:hAnsi="Arial" w:cs="Arial"/>
          <w:color w:val="000000" w:themeColor="text1"/>
        </w:rPr>
      </w:pPr>
      <w:r w:rsidRPr="001A31ED">
        <w:rPr>
          <w:rFonts w:ascii="Arial" w:hAnsi="Arial" w:cs="Arial"/>
          <w:color w:val="000000" w:themeColor="text1"/>
        </w:rPr>
        <w:t>- Größenunterschiede erkennen (groß – klein)</w:t>
      </w:r>
      <w:r w:rsidRPr="001A31ED">
        <w:rPr>
          <w:rFonts w:ascii="Arial" w:hAnsi="Arial" w:cs="Arial"/>
          <w:color w:val="000000" w:themeColor="text1"/>
        </w:rPr>
        <w:br/>
        <w:t>- Objekte visuell vergleichen</w:t>
      </w:r>
      <w:r w:rsidRPr="001A31ED">
        <w:rPr>
          <w:rFonts w:ascii="Arial" w:hAnsi="Arial" w:cs="Arial"/>
          <w:color w:val="000000" w:themeColor="text1"/>
        </w:rPr>
        <w:br/>
        <w:t>- Zuordnungen systematisch vornehmen</w:t>
      </w:r>
      <w:r w:rsidRPr="001A31ED">
        <w:rPr>
          <w:rFonts w:ascii="Arial" w:hAnsi="Arial" w:cs="Arial"/>
          <w:color w:val="000000" w:themeColor="text1"/>
        </w:rPr>
        <w:br/>
        <w:t>- Digitale Lernangebote selbstständig nutzen</w:t>
      </w:r>
    </w:p>
    <w:p w14:paraId="5619F0EA" w14:textId="77777777" w:rsidR="00414E1B" w:rsidRPr="001A31ED" w:rsidRDefault="00000000">
      <w:pPr>
        <w:pStyle w:val="berschrift1"/>
        <w:rPr>
          <w:rFonts w:ascii="Arial" w:hAnsi="Arial" w:cs="Arial"/>
          <w:color w:val="000000" w:themeColor="text1"/>
        </w:rPr>
      </w:pPr>
      <w:r w:rsidRPr="001A31ED">
        <w:rPr>
          <w:rFonts w:ascii="Arial" w:hAnsi="Arial" w:cs="Arial"/>
          <w:color w:val="000000" w:themeColor="text1"/>
        </w:rPr>
        <w:t>Beschreibung der Aufgabe</w:t>
      </w:r>
    </w:p>
    <w:p w14:paraId="3C3C3632" w14:textId="77777777" w:rsidR="00414E1B" w:rsidRPr="001A31ED" w:rsidRDefault="00000000">
      <w:pPr>
        <w:rPr>
          <w:rFonts w:ascii="Arial" w:hAnsi="Arial" w:cs="Arial"/>
          <w:color w:val="000000" w:themeColor="text1"/>
        </w:rPr>
      </w:pPr>
      <w:r w:rsidRPr="001A31ED">
        <w:rPr>
          <w:rFonts w:ascii="Arial" w:hAnsi="Arial" w:cs="Arial"/>
          <w:color w:val="000000" w:themeColor="text1"/>
        </w:rPr>
        <w:t>Die Schülerinnen und Schüler ordnen Objekte nach ihrer Größe (groß oder klein). Die Aufgabe erfolgt per Drag-and-drop auf dem Tablet oder interaktiven Whiteboard. Die visuelle Darstellung unterstützt das Verständnis und ermöglicht eine intuitive Bearbeitung.</w:t>
      </w:r>
    </w:p>
    <w:sectPr w:rsidR="00414E1B" w:rsidRPr="001A31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5227500">
    <w:abstractNumId w:val="8"/>
  </w:num>
  <w:num w:numId="2" w16cid:durableId="1553535711">
    <w:abstractNumId w:val="6"/>
  </w:num>
  <w:num w:numId="3" w16cid:durableId="1769734443">
    <w:abstractNumId w:val="5"/>
  </w:num>
  <w:num w:numId="4" w16cid:durableId="1509251947">
    <w:abstractNumId w:val="4"/>
  </w:num>
  <w:num w:numId="5" w16cid:durableId="604580667">
    <w:abstractNumId w:val="7"/>
  </w:num>
  <w:num w:numId="6" w16cid:durableId="1071927690">
    <w:abstractNumId w:val="3"/>
  </w:num>
  <w:num w:numId="7" w16cid:durableId="1144539850">
    <w:abstractNumId w:val="2"/>
  </w:num>
  <w:num w:numId="8" w16cid:durableId="2138984428">
    <w:abstractNumId w:val="1"/>
  </w:num>
  <w:num w:numId="9" w16cid:durableId="153708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31ED"/>
    <w:rsid w:val="0029639D"/>
    <w:rsid w:val="00326F90"/>
    <w:rsid w:val="00414E1B"/>
    <w:rsid w:val="004D0FDB"/>
    <w:rsid w:val="009D3C4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69A8C"/>
  <w14:defaultImageDpi w14:val="300"/>
  <w15:docId w15:val="{201951C8-76FF-724F-90AA-D8304FE6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Michaela Reitemeyer</cp:lastModifiedBy>
  <cp:revision>2</cp:revision>
  <dcterms:created xsi:type="dcterms:W3CDTF">2026-04-01T17:46:00Z</dcterms:created>
  <dcterms:modified xsi:type="dcterms:W3CDTF">2026-04-01T17:46:00Z</dcterms:modified>
  <cp:category/>
</cp:coreProperties>
</file>